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CD" w:rsidRDefault="00225BA3">
      <w:pPr>
        <w:pStyle w:val="BodyText"/>
        <w:spacing w:before="60"/>
        <w:ind w:left="5670" w:right="5651"/>
        <w:jc w:val="center"/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Велики број ученика је приступио платформи где су се детаљно упознали са задацима.</w:t>
            </w:r>
            <w:r>
              <w:rPr>
                <w:lang w:val="sr-Cyrl-RS"/>
              </w:rPr>
              <w:t xml:space="preserve"> </w:t>
            </w:r>
            <w:r w:rsidRPr="00421255">
              <w:rPr>
                <w:lang w:val="sr-Cyrl-RS"/>
              </w:rPr>
              <w:t>Велика већина је делимично а половина ученика  успешно завршла све предвиђене задатке  Да би и остали ученици успешно завршили задатке, све активности се продужују још једну седмицу.</w:t>
            </w:r>
          </w:p>
          <w:p w:rsidR="00421255" w:rsidRPr="002735E9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Са ученицом која ради по ИОП-у  успостављена је додатна комуникација и она ће завршити своје обавезе.</w:t>
            </w:r>
          </w:p>
          <w:p w:rsidR="00F86859" w:rsidRPr="002735E9" w:rsidRDefault="00F86859" w:rsidP="00D63297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26091E" w:rsidP="002735E9">
            <w:pPr>
              <w:pStyle w:val="TableParagraph"/>
              <w:rPr>
                <w:lang w:val="sr-Cyrl-RS"/>
              </w:rPr>
            </w:pPr>
            <w:r w:rsidRPr="0026091E">
              <w:rPr>
                <w:lang w:val="sr-Cyrl-RS"/>
              </w:rPr>
              <w:t>6. до 12. априла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</w:pPr>
            <w:r w:rsidRPr="0079375A">
              <w:rPr>
                <w:lang w:val="sr-Cyrl-RS"/>
              </w:rPr>
              <w:t>Структура рачунара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  <w:r w:rsidRPr="002735E9">
              <w:rPr>
                <w:b/>
                <w:lang w:val="sr-Cyrl-RS"/>
              </w:rPr>
              <w:t>ИОП</w:t>
            </w:r>
            <w:r>
              <w:rPr>
                <w:lang w:val="sr-Cyrl-RS"/>
              </w:rPr>
              <w:t xml:space="preserve"> исти садржаји само користећи говорни софтвер и помоћ родитеља.</w:t>
            </w:r>
          </w:p>
        </w:tc>
        <w:tc>
          <w:tcPr>
            <w:tcW w:w="2232" w:type="dxa"/>
          </w:tcPr>
          <w:p w:rsidR="00367ECD" w:rsidRDefault="00842D72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  <w:r w:rsidRPr="0079375A">
              <w:rPr>
                <w:lang w:val="sr-Cyrl-RS"/>
              </w:rPr>
              <w:t>Структура рачунара</w:t>
            </w: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2735E9">
              <w:rPr>
                <w:lang w:val="sr-Cyrl-RS"/>
              </w:rPr>
              <w:t>раде</w:t>
            </w:r>
            <w:r w:rsidR="002735E9">
              <w:rPr>
                <w:lang w:val="sr-Latn-RS"/>
              </w:rPr>
              <w:t xml:space="preserve"> заједничку вежбу</w:t>
            </w:r>
            <w:r w:rsidR="0006496B" w:rsidRPr="001F2ACC">
              <w:rPr>
                <w:lang w:val="sr-Cyrl-RS"/>
              </w:rPr>
              <w:t>,</w:t>
            </w:r>
            <w:r w:rsidR="002735E9">
              <w:rPr>
                <w:lang w:val="sr-Cyrl-RS"/>
              </w:rPr>
              <w:t xml:space="preserve"> самосталн креирају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 xml:space="preserve">ИОП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да прочита лекцију у 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Pr="001F2ACC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842D72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</w:t>
            </w:r>
            <w:r>
              <w:t>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приступио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детаљно</w:t>
            </w:r>
            <w:proofErr w:type="spellEnd"/>
            <w:r>
              <w:t xml:space="preserve"> </w:t>
            </w:r>
            <w:proofErr w:type="spellStart"/>
            <w:r>
              <w:t>упознали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задацима</w:t>
            </w:r>
            <w:proofErr w:type="spellEnd"/>
            <w:r>
              <w:t xml:space="preserve">. </w:t>
            </w: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већина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делимично</w:t>
            </w:r>
            <w:proofErr w:type="spellEnd"/>
            <w:r>
              <w:t xml:space="preserve"> а </w:t>
            </w:r>
            <w:r>
              <w:rPr>
                <w:lang w:val="sr-Cyrl-RS"/>
              </w:rPr>
              <w:t>трећина</w:t>
            </w:r>
            <w:r>
              <w:t xml:space="preserve"> </w:t>
            </w:r>
            <w:proofErr w:type="spellStart"/>
            <w:proofErr w:type="gramStart"/>
            <w:r>
              <w:t>ученика</w:t>
            </w:r>
            <w:proofErr w:type="spellEnd"/>
            <w:r>
              <w:t xml:space="preserve">  </w:t>
            </w:r>
            <w:proofErr w:type="spellStart"/>
            <w:r>
              <w:t>успешно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завршла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предвиђене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 </w:t>
            </w:r>
            <w:r w:rsidR="00716CAA">
              <w:rPr>
                <w:lang w:val="sr-Cyrl-RS"/>
              </w:rPr>
              <w:t>Ова наставна јединица је прилично тешка за разумевање а и д</w:t>
            </w:r>
            <w:r>
              <w:t xml:space="preserve">а </w:t>
            </w:r>
            <w:proofErr w:type="spellStart"/>
            <w:r>
              <w:t>би</w:t>
            </w:r>
            <w:proofErr w:type="spellEnd"/>
            <w:r>
              <w:t xml:space="preserve"> и </w:t>
            </w: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успешно</w:t>
            </w:r>
            <w:proofErr w:type="spellEnd"/>
            <w:r>
              <w:t xml:space="preserve"> </w:t>
            </w:r>
            <w:proofErr w:type="spellStart"/>
            <w:r>
              <w:t>завршили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продужују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</w:t>
            </w:r>
            <w:proofErr w:type="spellStart"/>
            <w:r>
              <w:t>једну</w:t>
            </w:r>
            <w:proofErr w:type="spellEnd"/>
            <w:r>
              <w:t xml:space="preserve"> </w:t>
            </w:r>
            <w:proofErr w:type="spellStart"/>
            <w:r>
              <w:t>седмицу</w:t>
            </w:r>
            <w:proofErr w:type="spellEnd"/>
            <w:r>
              <w:t>.</w:t>
            </w:r>
          </w:p>
          <w:p w:rsidR="004E6FB9" w:rsidRPr="00011FE7" w:rsidRDefault="00716CAA" w:rsidP="00421255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 и договорен начин рада.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26091E" w:rsidP="00811831">
            <w:pPr>
              <w:pStyle w:val="TableParagraph"/>
              <w:rPr>
                <w:lang w:val="sr-Cyrl-RS"/>
              </w:rPr>
            </w:pPr>
            <w:r w:rsidRPr="0026091E">
              <w:rPr>
                <w:lang w:val="sr-Cyrl-RS"/>
              </w:rPr>
              <w:t>6. до 12.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Pr="0079375A">
              <w:t>Погонске</w:t>
            </w:r>
            <w:proofErr w:type="spellEnd"/>
            <w:r w:rsidRPr="0079375A">
              <w:t xml:space="preserve"> </w:t>
            </w:r>
            <w:proofErr w:type="spellStart"/>
            <w:r w:rsidRPr="0079375A">
              <w:t>машине</w:t>
            </w:r>
            <w:proofErr w:type="spellEnd"/>
            <w:r w:rsidRPr="0079375A">
              <w:t xml:space="preserve"> – </w:t>
            </w:r>
            <w:proofErr w:type="spellStart"/>
            <w:r w:rsidRPr="0079375A">
              <w:t>мотори</w:t>
            </w:r>
            <w:proofErr w:type="spellEnd"/>
            <w:r w:rsidRPr="0079375A">
              <w:t xml:space="preserve"> (</w:t>
            </w:r>
            <w:proofErr w:type="spellStart"/>
            <w:r w:rsidRPr="0079375A">
              <w:t>хидраулични</w:t>
            </w:r>
            <w:proofErr w:type="spellEnd"/>
            <w:r w:rsidRPr="0079375A">
              <w:t xml:space="preserve">, </w:t>
            </w:r>
            <w:proofErr w:type="spellStart"/>
            <w:r w:rsidRPr="0079375A">
              <w:t>пнеуматски</w:t>
            </w:r>
            <w:proofErr w:type="spellEnd"/>
            <w:r w:rsidRPr="0079375A">
              <w:t xml:space="preserve">, </w:t>
            </w:r>
            <w:proofErr w:type="spellStart"/>
            <w:r w:rsidRPr="0079375A">
              <w:t>топлотни</w:t>
            </w:r>
            <w:proofErr w:type="spellEnd"/>
            <w:r w:rsidRPr="0079375A">
              <w:t>)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842D72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ресурсе, </w:t>
            </w:r>
            <w:r w:rsidR="00047C9C">
              <w:rPr>
                <w:lang w:val="sr-Cyrl-RS"/>
              </w:rPr>
              <w:t xml:space="preserve">израђују заједничке паное, самостално израђују мапу ума, </w:t>
            </w:r>
            <w:r w:rsidR="001F2ACC" w:rsidRPr="001F2ACC">
              <w:rPr>
                <w:lang w:val="sr-Cyrl-RS"/>
              </w:rPr>
              <w:t>предају задатке на оцењивање, решавају електронск</w:t>
            </w:r>
            <w:r w:rsidR="00047C9C">
              <w:rPr>
                <w:lang w:val="sr-Cyrl-RS"/>
              </w:rPr>
              <w:t>и</w:t>
            </w:r>
            <w:r w:rsidR="001F2ACC" w:rsidRPr="001F2ACC">
              <w:rPr>
                <w:lang w:val="sr-Cyrl-RS"/>
              </w:rPr>
              <w:t xml:space="preserve"> тест, 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96C2E">
              <w:rPr>
                <w:lang w:val="sr-Cyrl-RS"/>
              </w:rPr>
              <w:t xml:space="preserve">цртају мапу „Врсте мотора“ ума у свеске, </w:t>
            </w:r>
            <w:r w:rsidRPr="001F2ACC">
              <w:rPr>
                <w:lang w:val="sr-Cyrl-RS"/>
              </w:rPr>
              <w:t xml:space="preserve">попуњавају </w:t>
            </w:r>
            <w:r w:rsidR="00047C9C">
              <w:rPr>
                <w:lang w:val="sr-Cyrl-RS"/>
              </w:rPr>
              <w:t>радне свеске.</w:t>
            </w:r>
          </w:p>
          <w:p w:rsidR="004E6FB9" w:rsidRP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Pr="004E6FB9" w:rsidRDefault="004E6FB9" w:rsidP="00726B1F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>лике радних свески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</w:t>
            </w:r>
            <w:r>
              <w:t>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приступио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детаљно</w:t>
            </w:r>
            <w:proofErr w:type="spellEnd"/>
            <w:r>
              <w:t xml:space="preserve"> </w:t>
            </w:r>
            <w:proofErr w:type="spellStart"/>
            <w:r>
              <w:t>упознали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задацима</w:t>
            </w:r>
            <w:proofErr w:type="spellEnd"/>
            <w:r>
              <w:t xml:space="preserve">. </w:t>
            </w:r>
            <w:r>
              <w:rPr>
                <w:lang w:val="sr-Cyrl-RS"/>
              </w:rPr>
              <w:t xml:space="preserve">Мали број ученика је завршио задатак (израда модела).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сви</w:t>
            </w:r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успешно</w:t>
            </w:r>
            <w:proofErr w:type="spellEnd"/>
            <w:r>
              <w:t xml:space="preserve"> </w:t>
            </w:r>
            <w:proofErr w:type="spellStart"/>
            <w:r>
              <w:t>завршили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продужују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</w:t>
            </w:r>
            <w:proofErr w:type="spellStart"/>
            <w:r>
              <w:t>једну</w:t>
            </w:r>
            <w:proofErr w:type="spellEnd"/>
            <w:r>
              <w:t xml:space="preserve"> </w:t>
            </w:r>
            <w:proofErr w:type="spellStart"/>
            <w:r>
              <w:t>седмицу</w:t>
            </w:r>
            <w:proofErr w:type="spellEnd"/>
            <w:r>
              <w:t>.</w:t>
            </w:r>
          </w:p>
          <w:p w:rsidR="0079375A" w:rsidRPr="001F2ACC" w:rsidRDefault="0079375A" w:rsidP="00716CAA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26091E" w:rsidP="00811831">
            <w:pPr>
              <w:pStyle w:val="TableParagraph"/>
              <w:rPr>
                <w:lang w:val="sr-Cyrl-RS"/>
              </w:rPr>
            </w:pPr>
            <w:r w:rsidRPr="0026091E">
              <w:rPr>
                <w:lang w:val="sr-Cyrl-RS"/>
              </w:rPr>
              <w:t>6. до 12.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Pr="005E4E5D">
              <w:t>Моделовање машина и уређаја у грађевинарству, пољопривреди или модела који користи обновљиве изворе енергије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842D72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Израђују модел и постављају </w:t>
            </w:r>
            <w:r w:rsidR="0079375A">
              <w:rPr>
                <w:lang w:val="sr-Cyrl-RS"/>
              </w:rPr>
              <w:t xml:space="preserve">слике модела </w:t>
            </w:r>
            <w:r>
              <w:rPr>
                <w:lang w:val="sr-Cyrl-RS"/>
              </w:rPr>
              <w:t>на платформу, прегледају и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5E4E5D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5E4E5D">
              <w:rPr>
                <w:lang w:val="sr-Cyrl-RS"/>
              </w:rPr>
              <w:t>доступан материјал израђују модел пољопривредне или грађевинске машине</w:t>
            </w:r>
            <w:r w:rsidR="00F86FE9">
              <w:rPr>
                <w:lang w:val="sr-Cyrl-RS"/>
              </w:rPr>
              <w:t>.</w:t>
            </w:r>
            <w:r w:rsidRPr="001F2ACC">
              <w:rPr>
                <w:lang w:val="sr-Cyrl-RS"/>
              </w:rPr>
              <w:t xml:space="preserve"> </w:t>
            </w:r>
          </w:p>
          <w:p w:rsidR="00F86FE9" w:rsidRPr="001F2ACC" w:rsidRDefault="00F86FE9" w:rsidP="00F86FE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79375A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Слике п</w:t>
            </w:r>
            <w:proofErr w:type="spellStart"/>
            <w:r w:rsidR="001F2ACC" w:rsidRPr="001F2ACC">
              <w:t>родук</w:t>
            </w:r>
            <w:proofErr w:type="spellEnd"/>
            <w:r>
              <w:rPr>
                <w:lang w:val="sr-Cyrl-RS"/>
              </w:rPr>
              <w:t xml:space="preserve">ата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E96144" w:rsidRDefault="00E96144"/>
    <w:p w:rsidR="008B5676" w:rsidRDefault="008B5676"/>
    <w:p w:rsidR="008B5676" w:rsidRDefault="008B5676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710"/>
        <w:gridCol w:w="2070"/>
        <w:gridCol w:w="225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716CAA" w:rsidRPr="00716CAA" w:rsidRDefault="00716CAA" w:rsidP="00716CAA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421255" w:rsidRPr="001F2ACC" w:rsidRDefault="00716CAA" w:rsidP="00716CAA">
            <w:pPr>
              <w:pStyle w:val="TableParagraph"/>
              <w:ind w:left="152"/>
            </w:pP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приступио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  <w:r>
              <w:t xml:space="preserve">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детаљно</w:t>
            </w:r>
            <w:proofErr w:type="spellEnd"/>
            <w:r>
              <w:t xml:space="preserve"> </w:t>
            </w:r>
            <w:proofErr w:type="spellStart"/>
            <w:r>
              <w:t>упознали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задацима</w:t>
            </w:r>
            <w:proofErr w:type="spellEnd"/>
            <w:r>
              <w:t xml:space="preserve">. </w:t>
            </w:r>
            <w:proofErr w:type="spellStart"/>
            <w:r>
              <w:t>Мали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завршио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  <w:r>
              <w:t xml:space="preserve"> (</w:t>
            </w:r>
            <w:proofErr w:type="spellStart"/>
            <w:r>
              <w:t>израда</w:t>
            </w:r>
            <w:proofErr w:type="spellEnd"/>
            <w:r>
              <w:rPr>
                <w:lang w:val="sr-Cyrl-RS"/>
              </w:rPr>
              <w:t xml:space="preserve"> техничког цртежа</w:t>
            </w:r>
            <w:r>
              <w:t xml:space="preserve">).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сви</w:t>
            </w:r>
            <w:proofErr w:type="spellEnd"/>
            <w:r>
              <w:t xml:space="preserve">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успешно</w:t>
            </w:r>
            <w:proofErr w:type="spellEnd"/>
            <w:r>
              <w:t xml:space="preserve"> </w:t>
            </w:r>
            <w:proofErr w:type="spellStart"/>
            <w:r>
              <w:t>завршили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продужују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</w:t>
            </w:r>
            <w:proofErr w:type="spellStart"/>
            <w:r>
              <w:t>једну</w:t>
            </w:r>
            <w:proofErr w:type="spellEnd"/>
            <w:r>
              <w:t xml:space="preserve"> </w:t>
            </w:r>
            <w:proofErr w:type="spellStart"/>
            <w:r>
              <w:t>седмицу</w:t>
            </w:r>
            <w:proofErr w:type="spellEnd"/>
            <w:r>
              <w:t>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26091E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79375A" w:rsidRPr="0079375A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до 12. </w:t>
            </w:r>
            <w:r w:rsidR="0079375A" w:rsidRPr="0079375A">
              <w:rPr>
                <w:lang w:val="sr-Cyrl-RS"/>
              </w:rPr>
              <w:t>априла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71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07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5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716CAA">
        <w:trPr>
          <w:trHeight w:val="2475"/>
        </w:trPr>
        <w:tc>
          <w:tcPr>
            <w:tcW w:w="2405" w:type="dxa"/>
          </w:tcPr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папира</w:t>
            </w:r>
            <w:proofErr w:type="spellEnd"/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842D72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71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>модела од папира. Ове седмице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 xml:space="preserve">модела и слику цртежа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 </w:t>
            </w:r>
          </w:p>
        </w:tc>
        <w:tc>
          <w:tcPr>
            <w:tcW w:w="2070" w:type="dxa"/>
          </w:tcPr>
          <w:p w:rsidR="00E96144" w:rsidRPr="001F2ACC" w:rsidRDefault="00E96144" w:rsidP="00F86FE9">
            <w:pPr>
              <w:pStyle w:val="TableParagraph"/>
              <w:ind w:left="117"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</w:t>
            </w:r>
            <w:r w:rsidR="00F86FE9">
              <w:rPr>
                <w:lang w:val="sr-Cyrl-RS"/>
              </w:rPr>
              <w:t xml:space="preserve">или неки други извор налазе идеје за израду модела од папира. Модел цртају у свеске, цртеж 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2250" w:type="dxa"/>
          </w:tcPr>
          <w:p w:rsidR="00E96144" w:rsidRPr="001F2ACC" w:rsidRDefault="00F86FE9" w:rsidP="00F86FE9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продуката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Default="00421255"/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proofErr w:type="spellStart"/>
      <w:r w:rsidRPr="00421255">
        <w:rPr>
          <w:b/>
        </w:rPr>
        <w:t>Напомена</w:t>
      </w:r>
      <w:proofErr w:type="spellEnd"/>
      <w:r w:rsidRPr="00421255">
        <w:rPr>
          <w:b/>
        </w:rPr>
        <w:t xml:space="preserve">: </w:t>
      </w:r>
    </w:p>
    <w:p w:rsidR="00842D72" w:rsidRDefault="00842D7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1255" w:rsidRPr="00716CAA" w:rsidRDefault="00421255" w:rsidP="00421255">
      <w:pPr>
        <w:pStyle w:val="NormalWeb"/>
        <w:spacing w:before="0" w:beforeAutospacing="0" w:after="0" w:afterAutospacing="0"/>
        <w:rPr>
          <w:sz w:val="22"/>
          <w:szCs w:val="22"/>
          <w:lang w:val="sr-Cyrl-RS"/>
        </w:rPr>
      </w:pPr>
      <w:r w:rsidRPr="00421255">
        <w:rPr>
          <w:color w:val="000000"/>
          <w:sz w:val="22"/>
          <w:szCs w:val="22"/>
        </w:rPr>
        <w:t>Свим одељењским старешинама прослеђен је извештај о ангажованости</w:t>
      </w:r>
      <w:r w:rsidR="00716CAA">
        <w:rPr>
          <w:color w:val="000000"/>
          <w:sz w:val="22"/>
          <w:szCs w:val="22"/>
          <w:lang w:val="sr-Cyrl-RS"/>
        </w:rPr>
        <w:t xml:space="preserve"> сваког</w:t>
      </w:r>
      <w:r w:rsidRPr="00421255">
        <w:rPr>
          <w:color w:val="000000"/>
          <w:sz w:val="22"/>
          <w:szCs w:val="22"/>
        </w:rPr>
        <w:t xml:space="preserve"> ученика и њиховим резултатима</w:t>
      </w:r>
      <w:r w:rsidR="00716CAA">
        <w:rPr>
          <w:color w:val="000000"/>
          <w:sz w:val="22"/>
          <w:szCs w:val="22"/>
          <w:lang w:val="sr-Cyrl-RS"/>
        </w:rPr>
        <w:t>, да би имали увид и подстицали ученике на редован рад.</w:t>
      </w:r>
    </w:p>
    <w:p w:rsidR="00421255" w:rsidRPr="00421255" w:rsidRDefault="00421255" w:rsidP="004212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21255">
        <w:rPr>
          <w:color w:val="000000"/>
          <w:sz w:val="22"/>
          <w:szCs w:val="22"/>
        </w:rPr>
        <w:t>Свим ученицима су унете активности у е-дневник, тако да и родитељи могу да виде ангажованост своје деце.</w:t>
      </w:r>
    </w:p>
    <w:p w:rsidR="00421255" w:rsidRPr="00421255" w:rsidRDefault="00421255" w:rsidP="004212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21255">
        <w:rPr>
          <w:color w:val="000000"/>
          <w:sz w:val="22"/>
          <w:szCs w:val="22"/>
        </w:rPr>
        <w:t>Ученицима су подељени упитници о оптерећености задацима. На основу резултата, предвиђене активности за једну седмицу продуж</w:t>
      </w:r>
      <w:r>
        <w:rPr>
          <w:color w:val="000000"/>
          <w:sz w:val="22"/>
          <w:szCs w:val="22"/>
          <w:lang w:val="sr-Cyrl-RS"/>
        </w:rPr>
        <w:t>авају се</w:t>
      </w:r>
      <w:r w:rsidRPr="00421255">
        <w:rPr>
          <w:color w:val="000000"/>
          <w:sz w:val="22"/>
          <w:szCs w:val="22"/>
        </w:rPr>
        <w:t xml:space="preserve"> на две, да би ученици имали више времена </w:t>
      </w:r>
      <w:r w:rsidR="00842D72">
        <w:rPr>
          <w:color w:val="000000"/>
          <w:sz w:val="22"/>
          <w:szCs w:val="22"/>
          <w:lang w:val="sr-Cyrl-RS"/>
        </w:rPr>
        <w:t xml:space="preserve">за рад а </w:t>
      </w:r>
      <w:bookmarkStart w:id="0" w:name="_GoBack"/>
      <w:bookmarkEnd w:id="0"/>
      <w:r w:rsidRPr="00421255">
        <w:rPr>
          <w:color w:val="000000"/>
          <w:sz w:val="22"/>
          <w:szCs w:val="22"/>
        </w:rPr>
        <w:t>и да би се више концентрисали на предмете које полажу на завршном испиту.</w:t>
      </w:r>
    </w:p>
    <w:p w:rsidR="00421255" w:rsidRPr="00421255" w:rsidRDefault="00421255" w:rsidP="00421255">
      <w:pPr>
        <w:rPr>
          <w:lang w:val="sr-Cyrl-RS"/>
        </w:rPr>
      </w:pP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78CC"/>
    <w:rsid w:val="00047C9C"/>
    <w:rsid w:val="0006496B"/>
    <w:rsid w:val="0007031C"/>
    <w:rsid w:val="001F2ACC"/>
    <w:rsid w:val="00225BA3"/>
    <w:rsid w:val="0026091E"/>
    <w:rsid w:val="002735E9"/>
    <w:rsid w:val="00296C2E"/>
    <w:rsid w:val="002A39FB"/>
    <w:rsid w:val="00367ECD"/>
    <w:rsid w:val="003D4375"/>
    <w:rsid w:val="00421255"/>
    <w:rsid w:val="004E6FB9"/>
    <w:rsid w:val="0059675C"/>
    <w:rsid w:val="005E4E5D"/>
    <w:rsid w:val="00644C5C"/>
    <w:rsid w:val="00716CAA"/>
    <w:rsid w:val="00726B1F"/>
    <w:rsid w:val="0079375A"/>
    <w:rsid w:val="007F7C65"/>
    <w:rsid w:val="00842D72"/>
    <w:rsid w:val="008932AA"/>
    <w:rsid w:val="008B5676"/>
    <w:rsid w:val="009E689D"/>
    <w:rsid w:val="00A73E5B"/>
    <w:rsid w:val="00AA683D"/>
    <w:rsid w:val="00D63297"/>
    <w:rsid w:val="00D73103"/>
    <w:rsid w:val="00DF139A"/>
    <w:rsid w:val="00E96144"/>
    <w:rsid w:val="00F86859"/>
    <w:rsid w:val="00F86FE9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2020-04-04T12:19:00Z</dcterms:created>
  <dcterms:modified xsi:type="dcterms:W3CDTF">2020-04-04T12:21:00Z</dcterms:modified>
</cp:coreProperties>
</file>