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4082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4332BD">
        <w:trPr>
          <w:trHeight w:val="293"/>
        </w:trPr>
        <w:tc>
          <w:tcPr>
            <w:tcW w:w="6550" w:type="dxa"/>
          </w:tcPr>
          <w:p w:rsidR="001C33B5" w:rsidRPr="00502279" w:rsidRDefault="001C33B5" w:rsidP="004332BD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 w:rsidR="004332BD">
              <w:rPr>
                <w:b/>
                <w:sz w:val="22"/>
                <w:szCs w:val="22"/>
                <w:lang w:val="sr-Cyrl-CS"/>
              </w:rPr>
              <w:t>ехника и технологија</w:t>
            </w:r>
          </w:p>
        </w:tc>
        <w:tc>
          <w:tcPr>
            <w:tcW w:w="4082" w:type="dxa"/>
          </w:tcPr>
          <w:p w:rsidR="001C33B5" w:rsidRPr="00502279" w:rsidRDefault="001C33B5" w:rsidP="00671013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671013">
              <w:rPr>
                <w:sz w:val="22"/>
                <w:szCs w:val="22"/>
                <w:lang w:val="sr-Latn-RS"/>
              </w:rPr>
              <w:t>05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3305CB">
              <w:rPr>
                <w:sz w:val="22"/>
                <w:szCs w:val="22"/>
                <w:lang w:val="sr-Cyrl-CS"/>
              </w:rPr>
              <w:t xml:space="preserve"> 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 w:rsidR="00671013">
              <w:rPr>
                <w:sz w:val="22"/>
                <w:szCs w:val="22"/>
                <w:lang w:val="sr-Latn-RS"/>
              </w:rPr>
              <w:t>4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4332BD">
        <w:trPr>
          <w:trHeight w:val="312"/>
        </w:trPr>
        <w:tc>
          <w:tcPr>
            <w:tcW w:w="6550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="00671013">
              <w:rPr>
                <w:b/>
                <w:sz w:val="22"/>
                <w:szCs w:val="22"/>
                <w:lang w:val="sr-Latn-CS"/>
              </w:rPr>
              <w:t>VI</w:t>
            </w:r>
            <w:r w:rsidRPr="00502279">
              <w:rPr>
                <w:b/>
                <w:sz w:val="22"/>
                <w:szCs w:val="22"/>
                <w:lang w:val="sr-Latn-CS"/>
              </w:rPr>
              <w:t>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2</w:t>
            </w:r>
          </w:p>
        </w:tc>
        <w:tc>
          <w:tcPr>
            <w:tcW w:w="4082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671013">
        <w:rPr>
          <w:b/>
          <w:sz w:val="22"/>
          <w:szCs w:val="22"/>
          <w:lang w:val="sr-Latn-RS"/>
        </w:rPr>
        <w:t>51</w:t>
      </w:r>
      <w:r w:rsidRPr="00502279">
        <w:rPr>
          <w:b/>
          <w:sz w:val="22"/>
          <w:szCs w:val="22"/>
          <w:lang w:val="sr-Cyrl-CS"/>
        </w:rPr>
        <w:t xml:space="preserve">. и </w:t>
      </w:r>
      <w:r w:rsidR="00671013">
        <w:rPr>
          <w:b/>
          <w:sz w:val="22"/>
          <w:szCs w:val="22"/>
          <w:lang w:val="sr-Latn-RS"/>
        </w:rPr>
        <w:t>52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861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FA1852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Конструкторско моделовање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FA1852" w:rsidRPr="00FA1852" w:rsidRDefault="00FA1852" w:rsidP="00FA1852">
            <w:pPr>
              <w:ind w:left="23" w:right="-85" w:firstLine="0"/>
              <w:jc w:val="left"/>
              <w:rPr>
                <w:sz w:val="22"/>
                <w:szCs w:val="22"/>
                <w:lang w:val="sr-Cyrl-CS"/>
              </w:rPr>
            </w:pPr>
            <w:r w:rsidRPr="00FA1852">
              <w:rPr>
                <w:sz w:val="22"/>
                <w:szCs w:val="22"/>
                <w:lang w:val="sr-Cyrl-CS"/>
              </w:rPr>
              <w:t>Проналажење информација, стварање идеје и дефинисање задатка.</w:t>
            </w:r>
          </w:p>
          <w:p w:rsidR="004626C4" w:rsidRPr="00BF382D" w:rsidRDefault="00FA1852" w:rsidP="00FA1852">
            <w:pPr>
              <w:ind w:left="23" w:right="-85" w:firstLine="0"/>
              <w:jc w:val="left"/>
              <w:rPr>
                <w:sz w:val="22"/>
                <w:szCs w:val="22"/>
                <w:lang w:val="sr-Cyrl-CS"/>
              </w:rPr>
            </w:pPr>
            <w:r w:rsidRPr="00FA1852">
              <w:rPr>
                <w:sz w:val="22"/>
                <w:szCs w:val="22"/>
                <w:lang w:val="sr-Cyrl-CS"/>
              </w:rPr>
              <w:t>Самосталан/тимски рад на пројекту.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FA1852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="001E17CC" w:rsidRPr="001E17CC">
              <w:rPr>
                <w:sz w:val="22"/>
                <w:szCs w:val="22"/>
                <w:lang w:val="sr-Cyrl-CS"/>
              </w:rPr>
              <w:t>обрада/</w:t>
            </w:r>
            <w:r w:rsidR="00FA1852">
              <w:rPr>
                <w:sz w:val="22"/>
                <w:szCs w:val="22"/>
                <w:lang w:val="sr-Cyrl-CS"/>
              </w:rPr>
              <w:t>вежба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99543B" w:rsidRPr="0099543B" w:rsidRDefault="0099543B" w:rsidP="0099543B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ind w:left="346" w:hanging="142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9543B">
              <w:rPr>
                <w:color w:val="000000"/>
                <w:sz w:val="22"/>
                <w:szCs w:val="22"/>
                <w:lang w:val="sr-Cyrl-RS"/>
              </w:rPr>
              <w:t xml:space="preserve">оспособљавање 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ученика </w:t>
            </w:r>
            <w:r w:rsidRPr="0099543B">
              <w:rPr>
                <w:color w:val="000000"/>
                <w:sz w:val="22"/>
                <w:szCs w:val="22"/>
                <w:lang w:val="sr-Cyrl-RS"/>
              </w:rPr>
              <w:t>за реализовање пројекта</w:t>
            </w:r>
            <w:r>
              <w:rPr>
                <w:color w:val="000000"/>
                <w:sz w:val="22"/>
                <w:szCs w:val="22"/>
                <w:lang w:val="sr-Cyrl-RS"/>
              </w:rPr>
              <w:t>, у оквиру групе,</w:t>
            </w:r>
            <w:r w:rsidRPr="0099543B">
              <w:rPr>
                <w:color w:val="000000"/>
                <w:sz w:val="22"/>
                <w:szCs w:val="22"/>
                <w:lang w:val="sr-Cyrl-RS"/>
              </w:rPr>
              <w:t xml:space="preserve"> који се 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у почетној фази састоји од формирања група, стварања идеје, проналаска потребних информација и коначног дефинисања задатка. </w:t>
            </w:r>
          </w:p>
          <w:p w:rsidR="001C33B5" w:rsidRPr="0091704E" w:rsidRDefault="0099543B" w:rsidP="0099543B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9543B">
              <w:rPr>
                <w:color w:val="000000"/>
                <w:sz w:val="22"/>
                <w:szCs w:val="22"/>
                <w:lang w:val="sr-Cyrl-RS"/>
              </w:rPr>
              <w:t>развитијање код ученика способности практичног стварања, односно афирмисање креативности и оригиналности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99543B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99543B">
              <w:rPr>
                <w:sz w:val="22"/>
                <w:szCs w:val="22"/>
                <w:lang w:val="sr-Cyrl-CS"/>
              </w:rPr>
              <w:t>т</w:t>
            </w:r>
            <w:r w:rsidR="00FA1852" w:rsidRPr="00FA1852">
              <w:rPr>
                <w:sz w:val="22"/>
                <w:szCs w:val="22"/>
                <w:lang w:val="sr-Cyrl-CS"/>
              </w:rPr>
              <w:t xml:space="preserve">им, сарадња, </w:t>
            </w:r>
            <w:r w:rsidR="00FA1852">
              <w:rPr>
                <w:sz w:val="22"/>
                <w:szCs w:val="22"/>
                <w:lang w:val="sr-Cyrl-CS"/>
              </w:rPr>
              <w:t>идеја, пројекат, информација</w:t>
            </w:r>
            <w:r w:rsidR="0099543B">
              <w:rPr>
                <w:sz w:val="22"/>
                <w:szCs w:val="22"/>
                <w:lang w:val="sr-Cyrl-CS"/>
              </w:rPr>
              <w:t>, задатак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486348" w:rsidRPr="00BF382D" w:rsidRDefault="00FA72D0" w:rsidP="00FF1231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60" w:hanging="156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FA72D0">
              <w:rPr>
                <w:sz w:val="22"/>
                <w:szCs w:val="22"/>
                <w:lang w:val="sr-Cyrl-CS"/>
              </w:rPr>
              <w:t>-</w:t>
            </w:r>
            <w:r w:rsidRPr="00FA72D0">
              <w:rPr>
                <w:sz w:val="22"/>
                <w:szCs w:val="22"/>
                <w:lang w:val="sr-Cyrl-CS"/>
              </w:rPr>
              <w:tab/>
            </w:r>
            <w:r w:rsidR="00FA1852" w:rsidRPr="00FA1852">
              <w:rPr>
                <w:sz w:val="22"/>
                <w:szCs w:val="22"/>
                <w:lang w:val="sr-Cyrl-CS"/>
              </w:rPr>
              <w:t>самостално/тимски истражи и реши задати проблем у оквир</w:t>
            </w:r>
            <w:r w:rsidR="00FA1852">
              <w:rPr>
                <w:sz w:val="22"/>
                <w:szCs w:val="22"/>
                <w:lang w:val="sr-Cyrl-CS"/>
              </w:rPr>
              <w:t>у</w:t>
            </w:r>
            <w:r w:rsidR="0099543B">
              <w:rPr>
                <w:sz w:val="22"/>
                <w:szCs w:val="22"/>
                <w:lang w:val="sr-Cyrl-CS"/>
              </w:rPr>
              <w:t xml:space="preserve"> </w:t>
            </w:r>
            <w:r w:rsidR="00FA1852">
              <w:rPr>
                <w:sz w:val="22"/>
                <w:szCs w:val="22"/>
                <w:lang w:val="sr-Cyrl-CS"/>
              </w:rPr>
              <w:t>пројекта</w:t>
            </w:r>
          </w:p>
        </w:tc>
      </w:tr>
      <w:tr w:rsidR="001C33B5" w:rsidRPr="00E3275B" w:rsidTr="001E17CC">
        <w:trPr>
          <w:trHeight w:val="1914"/>
        </w:trPr>
        <w:tc>
          <w:tcPr>
            <w:tcW w:w="10632" w:type="dxa"/>
            <w:gridSpan w:val="3"/>
            <w:vAlign w:val="center"/>
          </w:tcPr>
          <w:p w:rsidR="00632399" w:rsidRPr="00486348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C74E02" w:rsidRDefault="00CC79ED" w:rsidP="00C74E02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="00C74E02">
              <w:rPr>
                <w:sz w:val="22"/>
                <w:szCs w:val="22"/>
                <w:lang w:val="sr-Cyrl-CS"/>
              </w:rPr>
              <w:t>познавање са значењем појма тимски пројекат</w:t>
            </w:r>
            <w:r w:rsidR="00EE3FFC">
              <w:rPr>
                <w:sz w:val="22"/>
                <w:szCs w:val="22"/>
                <w:lang w:val="sr-Cyrl-CS"/>
              </w:rPr>
              <w:t xml:space="preserve"> и задацима у оквиру пројекта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632399" w:rsidRDefault="00CC79ED" w:rsidP="00C74E02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</w:t>
            </w:r>
            <w:r w:rsidR="00C74E02">
              <w:rPr>
                <w:sz w:val="22"/>
                <w:szCs w:val="22"/>
                <w:lang w:val="sr-Cyrl-CS"/>
              </w:rPr>
              <w:t>ормирање група (делом сопственим одабиром)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C74E02" w:rsidRDefault="00CC79ED" w:rsidP="00C74E02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="00C74E02" w:rsidRPr="00C74E02">
              <w:rPr>
                <w:sz w:val="22"/>
                <w:szCs w:val="22"/>
                <w:lang w:val="sr-Cyrl-CS"/>
              </w:rPr>
              <w:t>оговор о начину рада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CC79ED" w:rsidRPr="00C74E02" w:rsidRDefault="00CC79ED" w:rsidP="00C74E02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Проналазак информација;</w:t>
            </w:r>
          </w:p>
          <w:p w:rsidR="001D7FB9" w:rsidRDefault="00C74E02" w:rsidP="00BF38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Стварање идеје</w:t>
            </w:r>
            <w:r w:rsidR="00CC79ED">
              <w:rPr>
                <w:sz w:val="22"/>
                <w:szCs w:val="22"/>
                <w:lang w:val="sr-Cyrl-CS"/>
              </w:rPr>
              <w:t>;</w:t>
            </w:r>
          </w:p>
          <w:p w:rsidR="00BF382D" w:rsidRPr="00CC79ED" w:rsidRDefault="00C74E02" w:rsidP="00CC79E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Дефинисање задатка</w:t>
            </w:r>
            <w:r w:rsidR="00FF1231" w:rsidRPr="00CC79ED">
              <w:rPr>
                <w:sz w:val="22"/>
                <w:szCs w:val="22"/>
                <w:lang w:val="sr-Cyrl-CS"/>
              </w:rPr>
              <w:t xml:space="preserve"> </w:t>
            </w:r>
            <w:r w:rsidR="00CC79ED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E3275B" w:rsidTr="0099543B">
        <w:trPr>
          <w:trHeight w:val="20"/>
        </w:trPr>
        <w:tc>
          <w:tcPr>
            <w:tcW w:w="3290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342" w:type="dxa"/>
            <w:gridSpan w:val="2"/>
            <w:vAlign w:val="center"/>
          </w:tcPr>
          <w:p w:rsidR="001C33B5" w:rsidRPr="00E3275B" w:rsidRDefault="00C74E02" w:rsidP="0099543B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</w:t>
            </w:r>
            <w:r w:rsidR="00632399">
              <w:rPr>
                <w:sz w:val="22"/>
                <w:szCs w:val="22"/>
                <w:lang w:val="sr-Cyrl-CS"/>
              </w:rPr>
              <w:t>ронтални</w:t>
            </w:r>
            <w:r>
              <w:rPr>
                <w:sz w:val="22"/>
                <w:szCs w:val="22"/>
                <w:lang w:val="sr-Cyrl-CS"/>
              </w:rPr>
              <w:t>, индивидуални</w:t>
            </w:r>
            <w:r w:rsidR="00510E03">
              <w:rPr>
                <w:sz w:val="22"/>
                <w:szCs w:val="22"/>
                <w:lang w:val="sr-Cyrl-CS"/>
              </w:rPr>
              <w:t xml:space="preserve"> и </w:t>
            </w:r>
            <w:r w:rsidR="0099543B">
              <w:rPr>
                <w:sz w:val="22"/>
                <w:szCs w:val="22"/>
                <w:lang w:val="sr-Cyrl-CS"/>
              </w:rPr>
              <w:t>групни</w:t>
            </w:r>
          </w:p>
        </w:tc>
      </w:tr>
      <w:tr w:rsidR="001C33B5" w:rsidRPr="00E3275B" w:rsidTr="0099543B">
        <w:trPr>
          <w:trHeight w:val="20"/>
        </w:trPr>
        <w:tc>
          <w:tcPr>
            <w:tcW w:w="3290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342" w:type="dxa"/>
            <w:gridSpan w:val="2"/>
            <w:vAlign w:val="center"/>
          </w:tcPr>
          <w:p w:rsidR="001C33B5" w:rsidRPr="008D436F" w:rsidRDefault="00FA72D0" w:rsidP="004332BD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Вербална, </w:t>
            </w:r>
            <w:r w:rsidR="004332BD">
              <w:rPr>
                <w:color w:val="000000"/>
                <w:sz w:val="22"/>
                <w:szCs w:val="22"/>
                <w:lang w:val="sr-Cyrl-RS"/>
              </w:rPr>
              <w:t>текстуална</w:t>
            </w:r>
            <w:r w:rsidR="001C33B5" w:rsidRPr="00DD7CAE">
              <w:rPr>
                <w:color w:val="000000"/>
                <w:sz w:val="22"/>
                <w:szCs w:val="22"/>
              </w:rPr>
              <w:t xml:space="preserve">, </w:t>
            </w:r>
            <w:r w:rsidR="00DD3F36">
              <w:rPr>
                <w:color w:val="000000"/>
                <w:sz w:val="22"/>
                <w:szCs w:val="22"/>
                <w:lang w:val="sr-Cyrl-RS"/>
              </w:rPr>
              <w:t>учење путем истраживања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9376AF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1C33B5">
              <w:rPr>
                <w:color w:val="000000"/>
                <w:sz w:val="22"/>
                <w:szCs w:val="22"/>
                <w:lang w:val="sr-Cyrl-RS"/>
              </w:rPr>
              <w:t>настава на даљину</w:t>
            </w:r>
          </w:p>
        </w:tc>
      </w:tr>
      <w:tr w:rsidR="001C33B5" w:rsidRPr="00E3275B" w:rsidTr="0099543B">
        <w:trPr>
          <w:trHeight w:val="20"/>
        </w:trPr>
        <w:tc>
          <w:tcPr>
            <w:tcW w:w="3290" w:type="dxa"/>
            <w:vAlign w:val="center"/>
          </w:tcPr>
          <w:p w:rsidR="001C33B5" w:rsidRPr="00E3275B" w:rsidRDefault="001C33B5" w:rsidP="0099543B">
            <w:pPr>
              <w:ind w:left="0" w:firstLine="0"/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342" w:type="dxa"/>
            <w:gridSpan w:val="2"/>
            <w:vAlign w:val="center"/>
          </w:tcPr>
          <w:p w:rsidR="001C33B5" w:rsidRPr="00E3275B" w:rsidRDefault="001C33B5" w:rsidP="0099543B">
            <w:pPr>
              <w:ind w:left="0" w:firstLine="1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="0099543B">
              <w:rPr>
                <w:sz w:val="22"/>
                <w:szCs w:val="22"/>
                <w:lang w:val="sr-Cyrl-CS"/>
              </w:rPr>
              <w:t>интернет</w:t>
            </w:r>
            <w:r w:rsidR="00FA72D0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припремљени материјали за онлајн учење</w:t>
            </w:r>
            <w:r w:rsidR="004332BD">
              <w:rPr>
                <w:sz w:val="22"/>
                <w:szCs w:val="22"/>
                <w:lang w:val="sr-Cyrl-CS"/>
              </w:rPr>
              <w:t xml:space="preserve">, комплет материјала за практичне вежбе за 7. разред </w:t>
            </w:r>
          </w:p>
        </w:tc>
      </w:tr>
      <w:tr w:rsidR="001C33B5" w:rsidRPr="00E3275B" w:rsidTr="0099543B">
        <w:trPr>
          <w:trHeight w:val="20"/>
        </w:trPr>
        <w:tc>
          <w:tcPr>
            <w:tcW w:w="3290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342" w:type="dxa"/>
            <w:gridSpan w:val="2"/>
            <w:vAlign w:val="center"/>
          </w:tcPr>
          <w:p w:rsidR="001C33B5" w:rsidRPr="000F692A" w:rsidRDefault="00632399" w:rsidP="000F692A">
            <w:pPr>
              <w:ind w:left="360" w:hanging="350"/>
              <w:jc w:val="left"/>
              <w:rPr>
                <w:sz w:val="22"/>
                <w:szCs w:val="22"/>
                <w:lang w:val="sr-Cyrl-CS"/>
              </w:rPr>
            </w:pPr>
            <w:r w:rsidRPr="000F692A">
              <w:rPr>
                <w:sz w:val="22"/>
                <w:szCs w:val="22"/>
                <w:lang w:val="sr-Cyrl-CS"/>
              </w:rPr>
              <w:t>онлајн окружење</w:t>
            </w:r>
          </w:p>
        </w:tc>
      </w:tr>
      <w:tr w:rsidR="001C33B5" w:rsidRPr="00E3275B" w:rsidTr="0099543B">
        <w:trPr>
          <w:trHeight w:val="20"/>
        </w:trPr>
        <w:tc>
          <w:tcPr>
            <w:tcW w:w="3290" w:type="dxa"/>
            <w:vAlign w:val="center"/>
          </w:tcPr>
          <w:p w:rsidR="001C33B5" w:rsidRPr="00E3275B" w:rsidRDefault="0099543B" w:rsidP="0099543B">
            <w:pPr>
              <w:ind w:left="0" w:firstLine="0"/>
              <w:jc w:val="left"/>
              <w:rPr>
                <w:b/>
                <w:sz w:val="22"/>
                <w:szCs w:val="22"/>
                <w:lang w:val="sr-Cyrl-CS"/>
              </w:rPr>
            </w:pPr>
            <w:r w:rsidRPr="0099543B">
              <w:rPr>
                <w:b/>
                <w:sz w:val="22"/>
                <w:szCs w:val="22"/>
                <w:lang w:val="sr-Cyrl-CS"/>
              </w:rPr>
              <w:t>Међупредметна и унутрашња повезаност</w:t>
            </w:r>
          </w:p>
        </w:tc>
        <w:tc>
          <w:tcPr>
            <w:tcW w:w="7342" w:type="dxa"/>
            <w:gridSpan w:val="2"/>
            <w:vAlign w:val="center"/>
          </w:tcPr>
          <w:p w:rsidR="001C33B5" w:rsidRPr="006C6300" w:rsidRDefault="0099543B" w:rsidP="0099543B">
            <w:pPr>
              <w:jc w:val="left"/>
              <w:rPr>
                <w:sz w:val="22"/>
                <w:szCs w:val="22"/>
                <w:lang w:val="sr-Latn-CS"/>
              </w:rPr>
            </w:pPr>
            <w:r w:rsidRPr="0099543B">
              <w:rPr>
                <w:sz w:val="22"/>
                <w:szCs w:val="22"/>
                <w:lang w:val="sr-Cyrl-CS"/>
              </w:rPr>
              <w:t xml:space="preserve">Техника и технологија за 6. </w:t>
            </w:r>
            <w:r>
              <w:rPr>
                <w:sz w:val="22"/>
                <w:szCs w:val="22"/>
                <w:lang w:val="sr-Cyrl-CS"/>
              </w:rPr>
              <w:t>разред</w:t>
            </w:r>
            <w:r w:rsidRPr="0099543B">
              <w:rPr>
                <w:sz w:val="22"/>
                <w:szCs w:val="22"/>
                <w:lang w:val="sr-Cyrl-CS"/>
              </w:rPr>
              <w:t xml:space="preserve"> (Конструкторско моделовање)</w:t>
            </w:r>
          </w:p>
        </w:tc>
      </w:tr>
      <w:tr w:rsidR="001C33B5" w:rsidRPr="00E3275B" w:rsidTr="0099543B">
        <w:trPr>
          <w:trHeight w:val="20"/>
        </w:trPr>
        <w:tc>
          <w:tcPr>
            <w:tcW w:w="3290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342" w:type="dxa"/>
            <w:gridSpan w:val="2"/>
            <w:vAlign w:val="center"/>
          </w:tcPr>
          <w:p w:rsidR="001C33B5" w:rsidRPr="00E3275B" w:rsidRDefault="001C33B5" w:rsidP="00CC79ED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 xml:space="preserve">уџбеник и радна свеска за </w:t>
            </w:r>
            <w:r w:rsidR="00CC79ED">
              <w:rPr>
                <w:sz w:val="22"/>
                <w:szCs w:val="22"/>
                <w:lang w:val="sr-Cyrl-CS"/>
              </w:rPr>
              <w:t>7</w:t>
            </w:r>
            <w:r w:rsidRPr="00E3275B">
              <w:rPr>
                <w:sz w:val="22"/>
                <w:szCs w:val="22"/>
                <w:lang w:val="sr-Cyrl-CS"/>
              </w:rPr>
              <w:t xml:space="preserve">. разред издавачке куће </w:t>
            </w:r>
            <w:r w:rsidR="00C74E02">
              <w:rPr>
                <w:sz w:val="22"/>
                <w:szCs w:val="22"/>
                <w:lang w:val="sr-Cyrl-CS"/>
              </w:rPr>
              <w:t>Нови Логос</w:t>
            </w:r>
            <w:r w:rsidRPr="00E3275B">
              <w:rPr>
                <w:sz w:val="22"/>
                <w:szCs w:val="22"/>
                <w:lang w:val="sr-Cyrl-CS"/>
              </w:rPr>
              <w:t>, 201</w:t>
            </w:r>
            <w:r w:rsidR="00C74E02">
              <w:rPr>
                <w:sz w:val="22"/>
                <w:szCs w:val="22"/>
                <w:lang w:val="sr-Cyrl-CS"/>
              </w:rPr>
              <w:t>9</w:t>
            </w:r>
            <w:r w:rsidRPr="00E3275B">
              <w:rPr>
                <w:sz w:val="22"/>
                <w:szCs w:val="22"/>
                <w:lang w:val="sr-Cyrl-CS"/>
              </w:rPr>
              <w:t>., интернет</w:t>
            </w:r>
          </w:p>
        </w:tc>
      </w:tr>
      <w:tr w:rsidR="001C33B5" w:rsidRPr="00E3275B" w:rsidTr="0099543B">
        <w:trPr>
          <w:trHeight w:val="20"/>
        </w:trPr>
        <w:tc>
          <w:tcPr>
            <w:tcW w:w="3290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342" w:type="dxa"/>
            <w:gridSpan w:val="2"/>
            <w:vAlign w:val="center"/>
          </w:tcPr>
          <w:p w:rsidR="001C33B5" w:rsidRPr="00E3275B" w:rsidRDefault="00C74E02" w:rsidP="00C74E02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Сарадња</w:t>
            </w:r>
            <w:r w:rsidR="00FA72D0">
              <w:rPr>
                <w:sz w:val="22"/>
                <w:szCs w:val="22"/>
                <w:lang w:val="sr-Cyrl-CS"/>
              </w:rPr>
              <w:t xml:space="preserve">, </w:t>
            </w:r>
            <w:r w:rsidR="00D565D0">
              <w:rPr>
                <w:sz w:val="22"/>
                <w:szCs w:val="22"/>
                <w:lang w:val="sr-Cyrl-CS"/>
              </w:rPr>
              <w:t xml:space="preserve">предузетништво, </w:t>
            </w:r>
            <w:r>
              <w:rPr>
                <w:sz w:val="22"/>
                <w:szCs w:val="22"/>
                <w:lang w:val="sr-Cyrl-CS"/>
              </w:rPr>
              <w:t>дигитална компетенција</w:t>
            </w:r>
            <w:r w:rsidR="006C6300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D565D0" w:rsidRPr="00E3275B" w:rsidTr="004D3558">
        <w:trPr>
          <w:trHeight w:val="644"/>
        </w:trPr>
        <w:tc>
          <w:tcPr>
            <w:tcW w:w="10632" w:type="dxa"/>
            <w:gridSpan w:val="3"/>
            <w:vAlign w:val="center"/>
          </w:tcPr>
          <w:p w:rsidR="00D565D0" w:rsidRDefault="00D565D0" w:rsidP="004D3558">
            <w:pPr>
              <w:jc w:val="left"/>
              <w:rPr>
                <w:sz w:val="22"/>
                <w:szCs w:val="22"/>
                <w:lang w:val="sr-Cyrl-CS"/>
              </w:rPr>
            </w:pPr>
            <w:r w:rsidRPr="004D3558">
              <w:rPr>
                <w:b/>
                <w:sz w:val="22"/>
                <w:szCs w:val="22"/>
                <w:lang w:val="sr-Cyrl-CS"/>
              </w:rPr>
              <w:t>Напомена:</w:t>
            </w:r>
            <w:r>
              <w:rPr>
                <w:sz w:val="22"/>
                <w:szCs w:val="22"/>
                <w:lang w:val="sr-Cyrl-CS"/>
              </w:rPr>
              <w:t xml:space="preserve"> Час</w:t>
            </w:r>
            <w:r w:rsidR="004D3558">
              <w:rPr>
                <w:sz w:val="22"/>
                <w:szCs w:val="22"/>
                <w:lang w:val="sr-Cyrl-CS"/>
              </w:rPr>
              <w:t xml:space="preserve"> се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4D3558">
              <w:rPr>
                <w:sz w:val="22"/>
                <w:szCs w:val="22"/>
                <w:lang w:val="sr-Cyrl-CS"/>
              </w:rPr>
              <w:t>р</w:t>
            </w:r>
            <w:r>
              <w:rPr>
                <w:sz w:val="22"/>
                <w:szCs w:val="22"/>
                <w:lang w:val="sr-Cyrl-CS"/>
              </w:rPr>
              <w:t>еализ</w:t>
            </w:r>
            <w:r w:rsidR="004D3558">
              <w:rPr>
                <w:sz w:val="22"/>
                <w:szCs w:val="22"/>
                <w:lang w:val="sr-Cyrl-CS"/>
              </w:rPr>
              <w:t>ује</w:t>
            </w:r>
            <w:r>
              <w:rPr>
                <w:sz w:val="22"/>
                <w:szCs w:val="22"/>
                <w:lang w:val="sr-Cyrl-CS"/>
              </w:rPr>
              <w:t xml:space="preserve"> у блоку. У уводном делу часа ученици ће обновити област енергетике (погонске машине-мотори) кроз петнаестоминутни тест (који је раније договорен).</w:t>
            </w:r>
          </w:p>
        </w:tc>
      </w:tr>
      <w:tr w:rsidR="001C33B5" w:rsidRPr="00E3275B" w:rsidTr="004332BD">
        <w:trPr>
          <w:trHeight w:val="1408"/>
        </w:trPr>
        <w:tc>
          <w:tcPr>
            <w:tcW w:w="3290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342" w:type="dxa"/>
            <w:gridSpan w:val="2"/>
            <w:vAlign w:val="center"/>
          </w:tcPr>
          <w:p w:rsidR="005E10FB" w:rsidRPr="005E10FB" w:rsidRDefault="005E10FB" w:rsidP="00E701D4">
            <w:pPr>
              <w:ind w:left="152" w:right="113" w:hanging="142"/>
              <w:rPr>
                <w:b/>
                <w:sz w:val="22"/>
                <w:szCs w:val="22"/>
                <w:lang w:val="sr-Cyrl-CS"/>
              </w:rPr>
            </w:pPr>
            <w:r w:rsidRPr="005E10FB">
              <w:rPr>
                <w:b/>
                <w:sz w:val="22"/>
                <w:szCs w:val="22"/>
                <w:lang w:val="sr-Cyrl-CS"/>
              </w:rPr>
              <w:t>Увод</w:t>
            </w:r>
            <w:r w:rsidR="004332BD">
              <w:rPr>
                <w:b/>
                <w:sz w:val="22"/>
                <w:szCs w:val="22"/>
                <w:lang w:val="sr-Cyrl-CS"/>
              </w:rPr>
              <w:t>ни део часа (~ 20 мин.)</w:t>
            </w:r>
          </w:p>
          <w:p w:rsidR="00DD3F36" w:rsidRDefault="001C33B5" w:rsidP="00E701D4">
            <w:pPr>
              <w:ind w:left="152" w:right="113" w:hanging="142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DD3F36">
              <w:rPr>
                <w:sz w:val="22"/>
                <w:szCs w:val="22"/>
                <w:lang w:val="sr-Cyrl-CS"/>
              </w:rPr>
              <w:t>обнавља</w:t>
            </w:r>
            <w:r w:rsidR="009376AF">
              <w:rPr>
                <w:sz w:val="22"/>
                <w:szCs w:val="22"/>
                <w:lang w:val="sr-Cyrl-CS"/>
              </w:rPr>
              <w:t>ју</w:t>
            </w:r>
            <w:r w:rsidR="00DD3F36">
              <w:rPr>
                <w:sz w:val="22"/>
                <w:szCs w:val="22"/>
                <w:lang w:val="sr-Cyrl-CS"/>
              </w:rPr>
              <w:t xml:space="preserve"> градиво </w:t>
            </w:r>
            <w:r w:rsidR="00D565D0">
              <w:rPr>
                <w:sz w:val="22"/>
                <w:szCs w:val="22"/>
                <w:lang w:val="sr-Cyrl-CS"/>
              </w:rPr>
              <w:t xml:space="preserve">решавајући </w:t>
            </w:r>
            <w:r w:rsidR="004332BD">
              <w:rPr>
                <w:sz w:val="22"/>
                <w:szCs w:val="22"/>
                <w:lang w:val="sr-Cyrl-CS"/>
              </w:rPr>
              <w:t xml:space="preserve">асоцијацију а затим </w:t>
            </w:r>
            <w:r w:rsidR="00D565D0">
              <w:rPr>
                <w:sz w:val="22"/>
                <w:szCs w:val="22"/>
                <w:lang w:val="sr-Cyrl-CS"/>
              </w:rPr>
              <w:t>петнаестоминутни тест</w:t>
            </w:r>
          </w:p>
          <w:p w:rsidR="00632399" w:rsidRPr="00632399" w:rsidRDefault="00DD3F36" w:rsidP="00E701D4">
            <w:pPr>
              <w:ind w:left="152" w:right="113" w:hanging="14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632399" w:rsidRPr="00632399">
              <w:rPr>
                <w:sz w:val="22"/>
                <w:szCs w:val="22"/>
                <w:lang w:val="sr-Cyrl-CS"/>
              </w:rPr>
              <w:t xml:space="preserve">пажљиво прате </w:t>
            </w:r>
            <w:r w:rsidR="00D565D0">
              <w:rPr>
                <w:sz w:val="22"/>
                <w:szCs w:val="22"/>
                <w:lang w:val="sr-Cyrl-CS"/>
              </w:rPr>
              <w:t>објашњење наставника о предвиђеним активностима на часу</w:t>
            </w:r>
          </w:p>
          <w:p w:rsidR="00632399" w:rsidRDefault="000146A2" w:rsidP="00E701D4">
            <w:pPr>
              <w:ind w:left="152" w:right="113" w:hanging="14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4D3558">
              <w:rPr>
                <w:sz w:val="22"/>
                <w:szCs w:val="22"/>
                <w:lang w:val="sr-Cyrl-CS"/>
              </w:rPr>
              <w:t xml:space="preserve">постављају питања и предлоге како би у потпуности </w:t>
            </w:r>
            <w:r w:rsidR="004D3558" w:rsidRPr="004D3558">
              <w:rPr>
                <w:sz w:val="22"/>
                <w:szCs w:val="22"/>
                <w:lang w:val="sr-Cyrl-CS"/>
              </w:rPr>
              <w:t xml:space="preserve">разумели </w:t>
            </w:r>
            <w:r w:rsidR="004D3558">
              <w:rPr>
                <w:sz w:val="22"/>
                <w:szCs w:val="22"/>
                <w:lang w:val="sr-Cyrl-CS"/>
              </w:rPr>
              <w:t>постављене задатке</w:t>
            </w:r>
          </w:p>
          <w:p w:rsidR="005E10FB" w:rsidRPr="005E10FB" w:rsidRDefault="005E10FB" w:rsidP="00E701D4">
            <w:pPr>
              <w:ind w:left="152" w:right="113" w:hanging="142"/>
              <w:rPr>
                <w:b/>
                <w:sz w:val="22"/>
                <w:szCs w:val="22"/>
                <w:lang w:val="sr-Cyrl-CS"/>
              </w:rPr>
            </w:pPr>
            <w:r w:rsidRPr="005E10FB">
              <w:rPr>
                <w:b/>
                <w:sz w:val="22"/>
                <w:szCs w:val="22"/>
                <w:lang w:val="sr-Cyrl-CS"/>
              </w:rPr>
              <w:t>Главни део</w:t>
            </w:r>
            <w:r w:rsidR="004332BD">
              <w:rPr>
                <w:b/>
                <w:sz w:val="22"/>
                <w:szCs w:val="22"/>
                <w:lang w:val="sr-Cyrl-CS"/>
              </w:rPr>
              <w:t xml:space="preserve"> часа </w:t>
            </w:r>
            <w:r w:rsidR="004332BD">
              <w:rPr>
                <w:b/>
                <w:sz w:val="22"/>
                <w:szCs w:val="22"/>
                <w:lang w:val="sr-Cyrl-CS"/>
              </w:rPr>
              <w:t xml:space="preserve">(~ </w:t>
            </w:r>
            <w:r w:rsidR="004332BD">
              <w:rPr>
                <w:b/>
                <w:sz w:val="22"/>
                <w:szCs w:val="22"/>
                <w:lang w:val="sr-Cyrl-CS"/>
              </w:rPr>
              <w:t>6</w:t>
            </w:r>
            <w:r w:rsidR="004332BD">
              <w:rPr>
                <w:b/>
                <w:sz w:val="22"/>
                <w:szCs w:val="22"/>
                <w:lang w:val="sr-Cyrl-CS"/>
              </w:rPr>
              <w:t>0 мин.)</w:t>
            </w:r>
          </w:p>
          <w:p w:rsidR="00632399" w:rsidRDefault="00632399" w:rsidP="00E701D4">
            <w:pPr>
              <w:ind w:left="152" w:right="113" w:hanging="142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повезују ранија знања </w:t>
            </w:r>
            <w:r w:rsidR="009376AF">
              <w:rPr>
                <w:sz w:val="22"/>
                <w:szCs w:val="22"/>
                <w:lang w:val="sr-Cyrl-CS"/>
              </w:rPr>
              <w:t xml:space="preserve">и </w:t>
            </w:r>
            <w:r>
              <w:rPr>
                <w:sz w:val="22"/>
                <w:szCs w:val="22"/>
                <w:lang w:val="sr-Cyrl-CS"/>
              </w:rPr>
              <w:t>искуства</w:t>
            </w:r>
            <w:r w:rsidR="00CC79ED">
              <w:rPr>
                <w:sz w:val="22"/>
                <w:szCs w:val="22"/>
                <w:lang w:val="sr-Cyrl-CS"/>
              </w:rPr>
              <w:t>, о пројектном раду,</w:t>
            </w:r>
            <w:r>
              <w:rPr>
                <w:sz w:val="22"/>
                <w:szCs w:val="22"/>
                <w:lang w:val="sr-Cyrl-CS"/>
              </w:rPr>
              <w:t xml:space="preserve"> са новим знањима</w:t>
            </w:r>
          </w:p>
          <w:p w:rsidR="008C0AA5" w:rsidRDefault="008C0AA5" w:rsidP="00E701D4">
            <w:pPr>
              <w:ind w:left="152" w:right="113" w:hanging="14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C86B3F">
              <w:rPr>
                <w:sz w:val="22"/>
                <w:szCs w:val="22"/>
                <w:lang w:val="sr-Cyrl-CS"/>
              </w:rPr>
              <w:t>одабирају групе користећи алат „избор“ на мудлу</w:t>
            </w:r>
          </w:p>
          <w:p w:rsidR="000146A2" w:rsidRDefault="00C86B3F" w:rsidP="00E701D4">
            <w:pPr>
              <w:ind w:left="152" w:right="113" w:hanging="14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7614AD">
              <w:rPr>
                <w:sz w:val="22"/>
                <w:szCs w:val="22"/>
                <w:lang w:val="sr-Cyrl-CS"/>
              </w:rPr>
              <w:t xml:space="preserve">на алату </w:t>
            </w:r>
            <w:hyperlink r:id="rId5" w:history="1">
              <w:r w:rsidR="007614AD" w:rsidRPr="000146A2">
                <w:rPr>
                  <w:rStyle w:val="Hyperlink"/>
                  <w:sz w:val="22"/>
                  <w:szCs w:val="22"/>
                  <w:lang w:val="sr-Latn-RS"/>
                </w:rPr>
                <w:t>Padlet</w:t>
              </w:r>
            </w:hyperlink>
            <w:r w:rsidR="007614AD">
              <w:rPr>
                <w:sz w:val="22"/>
                <w:szCs w:val="22"/>
                <w:lang w:val="sr-Cyrl-RS"/>
              </w:rPr>
              <w:t>, у овиру свој групе, уписују своје мејл адресе,</w:t>
            </w:r>
            <w:r w:rsidR="000146A2">
              <w:rPr>
                <w:sz w:val="22"/>
                <w:szCs w:val="22"/>
                <w:lang w:val="sr-Cyrl-RS"/>
              </w:rPr>
              <w:t xml:space="preserve"> које ће координатори користити за дељење презентације</w:t>
            </w:r>
            <w:r w:rsidR="007614AD">
              <w:rPr>
                <w:sz w:val="22"/>
                <w:szCs w:val="22"/>
                <w:lang w:val="sr-Cyrl-RS"/>
              </w:rPr>
              <w:t xml:space="preserve"> </w:t>
            </w:r>
          </w:p>
          <w:p w:rsidR="00C86B3F" w:rsidRDefault="000146A2" w:rsidP="00E701D4">
            <w:pPr>
              <w:ind w:left="152" w:right="113" w:hanging="14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="007614AD">
              <w:rPr>
                <w:sz w:val="22"/>
                <w:szCs w:val="22"/>
                <w:lang w:val="sr-Cyrl-CS"/>
              </w:rPr>
              <w:t>договарају се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о </w:t>
            </w:r>
            <w:r w:rsidR="0083205E">
              <w:rPr>
                <w:sz w:val="22"/>
                <w:szCs w:val="22"/>
                <w:lang w:val="sr-Cyrl-CS"/>
              </w:rPr>
              <w:t>избору</w:t>
            </w:r>
            <w:r w:rsidR="0083205E" w:rsidRPr="00C86B3F">
              <w:rPr>
                <w:sz w:val="22"/>
                <w:szCs w:val="22"/>
                <w:lang w:val="sr-Cyrl-CS"/>
              </w:rPr>
              <w:t xml:space="preserve"> координатора групе</w:t>
            </w:r>
            <w:r w:rsidR="0083205E">
              <w:rPr>
                <w:sz w:val="22"/>
                <w:szCs w:val="22"/>
                <w:lang w:val="sr-Cyrl-CS"/>
              </w:rPr>
              <w:t xml:space="preserve"> и </w:t>
            </w:r>
            <w:r>
              <w:rPr>
                <w:sz w:val="22"/>
                <w:szCs w:val="22"/>
                <w:lang w:val="sr-Cyrl-CS"/>
              </w:rPr>
              <w:t>организацији</w:t>
            </w:r>
            <w:r>
              <w:rPr>
                <w:sz w:val="22"/>
                <w:szCs w:val="22"/>
                <w:lang w:val="sr-Cyrl-CS"/>
              </w:rPr>
              <w:t xml:space="preserve"> 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начину рада </w:t>
            </w:r>
          </w:p>
          <w:p w:rsidR="007614AD" w:rsidRDefault="00C86B3F" w:rsidP="00E701D4">
            <w:pPr>
              <w:ind w:left="152" w:right="113" w:hanging="14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координатори група креирају дељене презентације, на које ће остали чланови постављати своје идеје</w:t>
            </w:r>
            <w:r w:rsidR="007614AD">
              <w:rPr>
                <w:sz w:val="22"/>
                <w:szCs w:val="22"/>
                <w:lang w:val="sr-Cyrl-CS"/>
              </w:rPr>
              <w:t>, остали ученици претражују доступне изворе знања (интернет, материјале на мудлу, уџбеник, комплете материјала...) тражећи идеју за модел који ће у оквиру пројекта израђивати</w:t>
            </w:r>
          </w:p>
          <w:p w:rsidR="008C0AA5" w:rsidRDefault="00526EA8" w:rsidP="00E701D4">
            <w:pPr>
              <w:ind w:left="152" w:right="113" w:hanging="14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- </w:t>
            </w:r>
            <w:r w:rsidR="00C86B3F">
              <w:rPr>
                <w:sz w:val="22"/>
                <w:szCs w:val="22"/>
                <w:lang w:val="sr-Cyrl-CS"/>
              </w:rPr>
              <w:t xml:space="preserve">сваки члан групе у оквиру </w:t>
            </w:r>
            <w:r w:rsidR="007614AD">
              <w:rPr>
                <w:sz w:val="22"/>
                <w:szCs w:val="22"/>
                <w:lang w:val="sr-Cyrl-CS"/>
              </w:rPr>
              <w:t xml:space="preserve">дељене </w:t>
            </w:r>
            <w:r w:rsidR="00C86B3F">
              <w:rPr>
                <w:sz w:val="22"/>
                <w:szCs w:val="22"/>
                <w:lang w:val="sr-Cyrl-CS"/>
              </w:rPr>
              <w:t>презентације поставља алгоритам израде модела, слику или опис модела и оквирну разраду технолошког процеса</w:t>
            </w:r>
          </w:p>
          <w:p w:rsidR="005E10FB" w:rsidRPr="005E10FB" w:rsidRDefault="005E10FB" w:rsidP="00E701D4">
            <w:pPr>
              <w:ind w:left="152" w:right="113" w:hanging="142"/>
              <w:rPr>
                <w:b/>
                <w:sz w:val="22"/>
                <w:szCs w:val="22"/>
                <w:lang w:val="sr-Cyrl-CS"/>
              </w:rPr>
            </w:pPr>
            <w:r w:rsidRPr="005E10FB">
              <w:rPr>
                <w:b/>
                <w:sz w:val="22"/>
                <w:szCs w:val="22"/>
                <w:lang w:val="sr-Cyrl-CS"/>
              </w:rPr>
              <w:t xml:space="preserve">Завршни </w:t>
            </w:r>
            <w:r w:rsidR="004332BD">
              <w:rPr>
                <w:b/>
                <w:sz w:val="22"/>
                <w:szCs w:val="22"/>
                <w:lang w:val="sr-Cyrl-CS"/>
              </w:rPr>
              <w:t xml:space="preserve">део часа </w:t>
            </w:r>
            <w:r w:rsidR="004332BD">
              <w:rPr>
                <w:b/>
                <w:sz w:val="22"/>
                <w:szCs w:val="22"/>
                <w:lang w:val="sr-Cyrl-CS"/>
              </w:rPr>
              <w:t xml:space="preserve">(~ </w:t>
            </w:r>
            <w:r w:rsidR="004332BD">
              <w:rPr>
                <w:b/>
                <w:sz w:val="22"/>
                <w:szCs w:val="22"/>
                <w:lang w:val="sr-Cyrl-CS"/>
              </w:rPr>
              <w:t>1</w:t>
            </w:r>
            <w:r w:rsidR="004332BD">
              <w:rPr>
                <w:b/>
                <w:sz w:val="22"/>
                <w:szCs w:val="22"/>
                <w:lang w:val="sr-Cyrl-CS"/>
              </w:rPr>
              <w:t>0 мин.)</w:t>
            </w:r>
          </w:p>
          <w:p w:rsidR="009376AF" w:rsidRPr="008C2553" w:rsidRDefault="003562FD" w:rsidP="004332BD">
            <w:pPr>
              <w:ind w:left="152" w:right="113" w:hanging="14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83205E">
              <w:rPr>
                <w:sz w:val="22"/>
                <w:szCs w:val="22"/>
                <w:lang w:val="sr-Cyrl-CS"/>
              </w:rPr>
              <w:t xml:space="preserve">процена изгледа и квалитета постављених садржаја </w:t>
            </w:r>
            <w:r w:rsidR="005E10FB">
              <w:rPr>
                <w:sz w:val="22"/>
                <w:szCs w:val="22"/>
                <w:lang w:val="sr-Cyrl-CS"/>
              </w:rPr>
              <w:t>у оквиру групе</w:t>
            </w:r>
          </w:p>
        </w:tc>
      </w:tr>
      <w:tr w:rsidR="001C33B5" w:rsidRPr="00E3275B" w:rsidTr="0099543B">
        <w:trPr>
          <w:trHeight w:val="20"/>
        </w:trPr>
        <w:tc>
          <w:tcPr>
            <w:tcW w:w="3290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lastRenderedPageBreak/>
              <w:t>Планиране активности наставника</w:t>
            </w:r>
          </w:p>
        </w:tc>
        <w:tc>
          <w:tcPr>
            <w:tcW w:w="7342" w:type="dxa"/>
            <w:gridSpan w:val="2"/>
            <w:vAlign w:val="center"/>
          </w:tcPr>
          <w:p w:rsidR="00592961" w:rsidRPr="00592961" w:rsidRDefault="00592961" w:rsidP="00EE3FFC">
            <w:pPr>
              <w:rPr>
                <w:b/>
                <w:sz w:val="22"/>
                <w:szCs w:val="22"/>
                <w:lang w:val="sr-Cyrl-CS"/>
              </w:rPr>
            </w:pPr>
            <w:r w:rsidRPr="00592961">
              <w:rPr>
                <w:b/>
                <w:sz w:val="22"/>
                <w:szCs w:val="22"/>
                <w:lang w:val="sr-Cyrl-CS"/>
              </w:rPr>
              <w:t>Уводни део часа</w:t>
            </w:r>
          </w:p>
          <w:p w:rsidR="000A3574" w:rsidRDefault="00B45B2D" w:rsidP="00EE3FFC">
            <w:pPr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83205E">
              <w:rPr>
                <w:sz w:val="22"/>
                <w:szCs w:val="22"/>
                <w:lang w:val="sr-Cyrl-CS"/>
              </w:rPr>
              <w:t>за обнављање градива покреће асоцијацију а затим петнаестоминутни тест, у облику гугл упитника</w:t>
            </w:r>
          </w:p>
          <w:p w:rsidR="000A3574" w:rsidRDefault="000A3574" w:rsidP="00EE3FF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83205E">
              <w:rPr>
                <w:sz w:val="22"/>
                <w:szCs w:val="22"/>
                <w:lang w:val="sr-Cyrl-CS"/>
              </w:rPr>
              <w:t>кроз разговор са ученицима подсећа их на прошлогодишњи пројектни задатак</w:t>
            </w:r>
          </w:p>
          <w:p w:rsidR="00592961" w:rsidRPr="00592961" w:rsidRDefault="00592961" w:rsidP="00EE3FFC">
            <w:pPr>
              <w:rPr>
                <w:b/>
                <w:sz w:val="22"/>
                <w:szCs w:val="22"/>
                <w:lang w:val="sr-Cyrl-CS"/>
              </w:rPr>
            </w:pPr>
            <w:r w:rsidRPr="00592961">
              <w:rPr>
                <w:b/>
                <w:sz w:val="22"/>
                <w:szCs w:val="22"/>
                <w:lang w:val="sr-Cyrl-CS"/>
              </w:rPr>
              <w:t>Главни део часа</w:t>
            </w:r>
          </w:p>
          <w:p w:rsidR="00B45B2D" w:rsidRDefault="00DD3F36" w:rsidP="00EE3FF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83205E">
              <w:rPr>
                <w:sz w:val="22"/>
                <w:szCs w:val="22"/>
                <w:lang w:val="sr-Cyrl-CS"/>
              </w:rPr>
              <w:t>објашњава да ће ове године пројектни задатак радити у тиму</w:t>
            </w:r>
            <w:r w:rsidR="00592961">
              <w:rPr>
                <w:sz w:val="22"/>
                <w:szCs w:val="22"/>
                <w:lang w:val="sr-Cyrl-CS"/>
              </w:rPr>
              <w:t xml:space="preserve"> и наглашава циљ часа - </w:t>
            </w:r>
            <w:r w:rsidR="00592961" w:rsidRPr="00592961">
              <w:rPr>
                <w:sz w:val="22"/>
                <w:szCs w:val="22"/>
                <w:lang w:val="sr-Cyrl-CS"/>
              </w:rPr>
              <w:t>оспособљавање ученика за реализовање пројекта, у оквиру групе</w:t>
            </w:r>
          </w:p>
          <w:p w:rsidR="00EE3FFC" w:rsidRPr="008C2553" w:rsidRDefault="00EE3FFC" w:rsidP="00EE3FF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истиче неопходнос толерације и међусобног уважавања у току заједничког рада</w:t>
            </w:r>
          </w:p>
          <w:p w:rsidR="00B45B2D" w:rsidRPr="00A040B2" w:rsidRDefault="00B45B2D" w:rsidP="00EE3FFC">
            <w:pPr>
              <w:rPr>
                <w:sz w:val="22"/>
                <w:szCs w:val="22"/>
                <w:lang w:val="sr-Cyrl-R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r w:rsidR="006C6300" w:rsidRPr="00632399">
              <w:rPr>
                <w:sz w:val="22"/>
                <w:szCs w:val="22"/>
                <w:lang w:val="sr-Cyrl-CS"/>
              </w:rPr>
              <w:t xml:space="preserve">постављени </w:t>
            </w:r>
            <w:r w:rsidR="00632399">
              <w:rPr>
                <w:sz w:val="22"/>
                <w:szCs w:val="22"/>
                <w:lang w:val="sr-Cyrl-CS"/>
              </w:rPr>
              <w:t>материјали</w:t>
            </w:r>
            <w:r w:rsidR="00807D87">
              <w:rPr>
                <w:sz w:val="22"/>
                <w:szCs w:val="22"/>
                <w:lang w:val="sr-Cyrl-CS"/>
              </w:rPr>
              <w:t>, Тема 28,</w:t>
            </w:r>
            <w:r w:rsidR="0063239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за </w:t>
            </w:r>
            <w:r w:rsidR="00A040B2">
              <w:rPr>
                <w:sz w:val="22"/>
                <w:szCs w:val="22"/>
                <w:lang w:val="sr-Cyrl-RS"/>
              </w:rPr>
              <w:t xml:space="preserve">упознавање ученика са </w:t>
            </w:r>
            <w:r w:rsidR="00807D87">
              <w:rPr>
                <w:sz w:val="22"/>
                <w:szCs w:val="22"/>
                <w:lang w:val="sr-Cyrl-RS"/>
              </w:rPr>
              <w:t>задатком и предвиђеним активностима</w:t>
            </w:r>
          </w:p>
          <w:p w:rsidR="00B45B2D" w:rsidRDefault="00B45B2D" w:rsidP="00EE3FFC">
            <w:pPr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807D87">
              <w:rPr>
                <w:sz w:val="22"/>
                <w:szCs w:val="22"/>
                <w:lang w:val="sr-Cyrl-CS"/>
              </w:rPr>
              <w:t xml:space="preserve">детаљно објашњава фазе пројекта на овом часу и позива ученике да се, користећи алат „Избор“ на мудлу, придруже једној од група </w:t>
            </w:r>
          </w:p>
          <w:p w:rsidR="00A040B2" w:rsidRDefault="00B45B2D" w:rsidP="00EE3FFC">
            <w:pPr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592961">
              <w:rPr>
                <w:sz w:val="22"/>
                <w:szCs w:val="22"/>
                <w:lang w:val="sr-Cyrl-CS"/>
              </w:rPr>
              <w:t>позива ученике да у алату</w:t>
            </w:r>
            <w:r w:rsidR="000A3574" w:rsidRPr="000A3574">
              <w:rPr>
                <w:sz w:val="22"/>
                <w:szCs w:val="22"/>
                <w:lang w:val="sr-Cyrl-CS"/>
              </w:rPr>
              <w:t xml:space="preserve"> </w:t>
            </w:r>
            <w:hyperlink r:id="rId6" w:history="1">
              <w:r w:rsidR="000A3574" w:rsidRPr="00C019C1">
                <w:rPr>
                  <w:rStyle w:val="Hyperlink"/>
                  <w:sz w:val="22"/>
                  <w:szCs w:val="22"/>
                  <w:lang w:val="sr-Cyrl-CS"/>
                </w:rPr>
                <w:t>Padlet</w:t>
              </w:r>
            </w:hyperlink>
            <w:r w:rsidR="00C019C1">
              <w:rPr>
                <w:sz w:val="22"/>
                <w:szCs w:val="22"/>
                <w:lang w:val="sr-Cyrl-CS"/>
              </w:rPr>
              <w:t xml:space="preserve"> </w:t>
            </w:r>
            <w:r w:rsidR="00592961">
              <w:rPr>
                <w:sz w:val="22"/>
                <w:szCs w:val="22"/>
                <w:lang w:val="sr-Cyrl-CS"/>
              </w:rPr>
              <w:t>,</w:t>
            </w:r>
            <w:r w:rsidR="00C019C1">
              <w:rPr>
                <w:sz w:val="22"/>
                <w:szCs w:val="22"/>
                <w:lang w:val="sr-Cyrl-CS"/>
              </w:rPr>
              <w:t xml:space="preserve"> п</w:t>
            </w:r>
            <w:r w:rsidR="00592961">
              <w:rPr>
                <w:sz w:val="22"/>
                <w:szCs w:val="22"/>
                <w:lang w:val="sr-Cyrl-CS"/>
              </w:rPr>
              <w:t>рема припадности</w:t>
            </w:r>
            <w:r w:rsidR="00C019C1">
              <w:rPr>
                <w:sz w:val="22"/>
                <w:szCs w:val="22"/>
                <w:lang w:val="sr-Cyrl-CS"/>
              </w:rPr>
              <w:t xml:space="preserve"> група</w:t>
            </w:r>
            <w:r w:rsidR="00592961">
              <w:rPr>
                <w:sz w:val="22"/>
                <w:szCs w:val="22"/>
                <w:lang w:val="sr-Cyrl-CS"/>
              </w:rPr>
              <w:t>,</w:t>
            </w:r>
            <w:r w:rsidR="00C019C1">
              <w:rPr>
                <w:sz w:val="22"/>
                <w:szCs w:val="22"/>
                <w:lang w:val="sr-Cyrl-CS"/>
              </w:rPr>
              <w:t xml:space="preserve"> постав</w:t>
            </w:r>
            <w:r w:rsidR="00592961">
              <w:rPr>
                <w:sz w:val="22"/>
                <w:szCs w:val="22"/>
                <w:lang w:val="sr-Cyrl-CS"/>
              </w:rPr>
              <w:t>е</w:t>
            </w:r>
            <w:r w:rsidR="00C019C1">
              <w:rPr>
                <w:sz w:val="22"/>
                <w:szCs w:val="22"/>
                <w:lang w:val="sr-Cyrl-CS"/>
              </w:rPr>
              <w:t xml:space="preserve"> своје мејл адресе, које ће координатори искористити за дељење заједничке презентације</w:t>
            </w:r>
            <w:r w:rsidR="00592961">
              <w:rPr>
                <w:sz w:val="22"/>
                <w:szCs w:val="22"/>
                <w:lang w:val="sr-Cyrl-CS"/>
              </w:rPr>
              <w:t>.</w:t>
            </w:r>
          </w:p>
          <w:p w:rsidR="005E10FB" w:rsidRDefault="00592961" w:rsidP="00EE3FF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5E10FB">
              <w:rPr>
                <w:sz w:val="22"/>
                <w:szCs w:val="22"/>
                <w:lang w:val="sr-Cyrl-CS"/>
              </w:rPr>
              <w:t>о</w:t>
            </w:r>
            <w:r>
              <w:rPr>
                <w:sz w:val="22"/>
                <w:szCs w:val="22"/>
                <w:lang w:val="sr-Cyrl-CS"/>
              </w:rPr>
              <w:t>бјашњава ученицима значај планирања и добре организације, која треба да резултује квалитетним производом конкурентним производом на тржишту</w:t>
            </w:r>
          </w:p>
          <w:p w:rsidR="005E10FB" w:rsidRDefault="005E10FB" w:rsidP="00EE3FF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објашњава координаторима креирање и</w:t>
            </w:r>
            <w:r>
              <w:rPr>
                <w:sz w:val="22"/>
                <w:szCs w:val="22"/>
                <w:lang w:val="sr-Cyrl-CS"/>
              </w:rPr>
              <w:t xml:space="preserve"> дељење заједничке презентације</w:t>
            </w:r>
          </w:p>
          <w:p w:rsidR="00592961" w:rsidRDefault="005E10FB" w:rsidP="00EE3FF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592961">
              <w:rPr>
                <w:sz w:val="22"/>
                <w:szCs w:val="22"/>
                <w:lang w:val="sr-Cyrl-CS"/>
              </w:rPr>
              <w:t>позива остале ученике да користећи доступне изворе знања (уџбеник, п</w:t>
            </w:r>
            <w:r>
              <w:rPr>
                <w:sz w:val="22"/>
                <w:szCs w:val="22"/>
                <w:lang w:val="sr-Cyrl-CS"/>
              </w:rPr>
              <w:t>р</w:t>
            </w:r>
            <w:r w:rsidR="00592961">
              <w:rPr>
                <w:sz w:val="22"/>
                <w:szCs w:val="22"/>
                <w:lang w:val="sr-Cyrl-CS"/>
              </w:rPr>
              <w:t>едлоге на мудлу, интернет и сл.) одаберу модел који ће израђивати у оквиру заједничког пројекта.</w:t>
            </w:r>
          </w:p>
          <w:p w:rsidR="00592961" w:rsidRPr="00592961" w:rsidRDefault="00592961" w:rsidP="00EE3FFC">
            <w:pPr>
              <w:rPr>
                <w:b/>
                <w:sz w:val="22"/>
                <w:szCs w:val="22"/>
                <w:lang w:val="sr-Cyrl-CS"/>
              </w:rPr>
            </w:pPr>
            <w:r w:rsidRPr="00592961">
              <w:rPr>
                <w:b/>
                <w:sz w:val="22"/>
                <w:szCs w:val="22"/>
                <w:lang w:val="sr-Cyrl-CS"/>
              </w:rPr>
              <w:t>Завршни део часа</w:t>
            </w:r>
          </w:p>
          <w:p w:rsidR="00592961" w:rsidRDefault="00592961" w:rsidP="00EE3FF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прегледа радове ученика</w:t>
            </w:r>
          </w:p>
          <w:p w:rsidR="00592961" w:rsidRDefault="00592961" w:rsidP="00EE3FF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даје повратне информације и додатне инструкције</w:t>
            </w:r>
          </w:p>
          <w:p w:rsidR="005E10FB" w:rsidRDefault="005E10FB" w:rsidP="00EE3FF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проверава да ли су сви ученици додали садржаје у презентације</w:t>
            </w:r>
          </w:p>
          <w:p w:rsidR="001C33B5" w:rsidRPr="00E3275B" w:rsidRDefault="001C33B5" w:rsidP="00592961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t>Провера остварености исхода</w:t>
            </w:r>
          </w:p>
        </w:tc>
      </w:tr>
      <w:tr w:rsidR="001C33B5" w:rsidRPr="00E3275B" w:rsidTr="005C2CED">
        <w:trPr>
          <w:trHeight w:val="1192"/>
        </w:trPr>
        <w:tc>
          <w:tcPr>
            <w:tcW w:w="10632" w:type="dxa"/>
            <w:gridSpan w:val="3"/>
            <w:vAlign w:val="center"/>
          </w:tcPr>
          <w:p w:rsidR="000A3574" w:rsidRDefault="000A3574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Праћењем и провером резултата</w:t>
            </w:r>
            <w:r w:rsidR="00592961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 xml:space="preserve"> рада</w:t>
            </w:r>
            <w:r w:rsidR="00EE3FFC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, активости и заинтересованости</w:t>
            </w:r>
          </w:p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5C2CED" w:rsidRDefault="006478FC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5E10FB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поштују</w:t>
            </w:r>
            <w:r w:rsidR="00592961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  <w:r w:rsidR="005E10FB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правила</w:t>
            </w:r>
            <w:r w:rsidR="00592961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рада у тиму</w:t>
            </w:r>
            <w:r w:rsidR="005E10FB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и активно учествују у раду</w:t>
            </w:r>
          </w:p>
          <w:p w:rsidR="005B3E93" w:rsidRDefault="005B3E93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5E10FB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умеју да пронађу и одаберу информације, које су им потребне, користећи доступне изворе знања</w:t>
            </w:r>
          </w:p>
          <w:p w:rsidR="000A3574" w:rsidRDefault="005C2CED" w:rsidP="000A357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5E10FB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према алгоритму су направили план за реализацију своје идеје</w:t>
            </w:r>
            <w:bookmarkStart w:id="0" w:name="_GoBack"/>
            <w:bookmarkEnd w:id="0"/>
          </w:p>
          <w:p w:rsidR="000A3574" w:rsidRDefault="000A3574" w:rsidP="000A357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91509F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 презентацију додали слику или опис модела који планирају да израде</w:t>
            </w:r>
          </w:p>
          <w:p w:rsidR="005E10FB" w:rsidRPr="005476C9" w:rsidRDefault="005E10FB" w:rsidP="000A357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</w:p>
        </w:tc>
      </w:tr>
      <w:tr w:rsidR="001C33B5" w:rsidRPr="00E3275B" w:rsidTr="00EE3FFC">
        <w:trPr>
          <w:trHeight w:val="3631"/>
        </w:trPr>
        <w:tc>
          <w:tcPr>
            <w:tcW w:w="3290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342" w:type="dxa"/>
            <w:gridSpan w:val="2"/>
          </w:tcPr>
          <w:p w:rsidR="00EE3FFC" w:rsidRDefault="00EE3FFC" w:rsidP="00EE3FFC">
            <w:pPr>
              <w:ind w:left="0" w:firstLine="0"/>
              <w:rPr>
                <w:sz w:val="22"/>
                <w:szCs w:val="22"/>
                <w:lang w:val="sr-Cyrl-CS"/>
              </w:rPr>
            </w:pPr>
          </w:p>
          <w:p w:rsidR="001C33B5" w:rsidRPr="008C2553" w:rsidRDefault="00EE3FFC" w:rsidP="00EE3FFC">
            <w:pPr>
              <w:ind w:left="0" w:firstLine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Како је одељење углавном поларисано на мотивисане и вредне и ученике који су мање активни, избор ће се извршити у две фазе. Најпре ће се по два одлична ученика распоредити по групама а онда ће наставник отворити могућност за друга два члана. Тако ће састав група бити уједначен.</w:t>
            </w: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E55FC2" w:rsidRDefault="00E55FC2" w:rsidP="001B5CAE">
      <w:pPr>
        <w:ind w:left="0" w:firstLine="0"/>
        <w:rPr>
          <w:b/>
          <w:sz w:val="22"/>
          <w:szCs w:val="22"/>
          <w:lang w:val="sr-Cyrl-CS"/>
        </w:rPr>
      </w:pPr>
    </w:p>
    <w:p w:rsidR="00E55FC2" w:rsidRDefault="00E55FC2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</w:t>
      </w:r>
      <w:r w:rsidR="00E55FC2">
        <w:rPr>
          <w:b/>
          <w:sz w:val="22"/>
          <w:szCs w:val="22"/>
          <w:lang w:val="sr-Cyrl-RS"/>
        </w:rPr>
        <w:t>истакнуто за време часа</w:t>
      </w:r>
      <w:r w:rsidR="00A82426">
        <w:rPr>
          <w:b/>
          <w:sz w:val="22"/>
          <w:szCs w:val="22"/>
          <w:lang w:val="sr-Latn-RS"/>
        </w:rPr>
        <w:t>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E321BD" w:rsidRPr="001B5CAE" w:rsidRDefault="0091509F" w:rsidP="0091509F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91509F">
              <w:rPr>
                <w:b/>
                <w:bCs/>
                <w:u w:val="thick" w:color="000000"/>
                <w:lang w:val="bg-BG"/>
              </w:rPr>
              <w:t>Проналажење информација, ствар</w:t>
            </w:r>
            <w:r>
              <w:rPr>
                <w:b/>
                <w:bCs/>
                <w:u w:val="thick" w:color="000000"/>
                <w:lang w:val="bg-BG"/>
              </w:rPr>
              <w:t>ање идеје и дефинисање задатка.</w:t>
            </w:r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5C2CED" w:rsidRPr="005C2CED" w:rsidRDefault="005C2CED" w:rsidP="005C2CED">
            <w:pPr>
              <w:autoSpaceDE w:val="0"/>
              <w:autoSpaceDN w:val="0"/>
              <w:adjustRightInd w:val="0"/>
              <w:spacing w:before="57" w:after="57" w:line="288" w:lineRule="auto"/>
              <w:ind w:left="36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  <w:p w:rsidR="004A5A94" w:rsidRPr="00637B13" w:rsidRDefault="00FB15BC" w:rsidP="0091509F">
            <w:pPr>
              <w:autoSpaceDE w:val="0"/>
              <w:autoSpaceDN w:val="0"/>
              <w:adjustRightInd w:val="0"/>
              <w:spacing w:before="57" w:after="57" w:line="288" w:lineRule="auto"/>
              <w:ind w:left="72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5A5B11F6" wp14:editId="42D30A56">
                  <wp:extent cx="6076950" cy="4562475"/>
                  <wp:effectExtent l="0" t="0" r="0" b="9525"/>
                  <wp:docPr id="1" name="Picture 1" descr="Od ideje do realizacije algorit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d ideje do realizacije algorit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D9E8FB"/>
                              </a:clrFrom>
                              <a:clrTo>
                                <a:srgbClr val="D9E8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456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30EC"/>
    <w:multiLevelType w:val="hybridMultilevel"/>
    <w:tmpl w:val="2898B5CC"/>
    <w:lvl w:ilvl="0" w:tplc="9F7A8C5C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2B91"/>
    <w:multiLevelType w:val="hybridMultilevel"/>
    <w:tmpl w:val="7A7672CE"/>
    <w:lvl w:ilvl="0" w:tplc="38348CA0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>
    <w:nsid w:val="36341509"/>
    <w:multiLevelType w:val="hybridMultilevel"/>
    <w:tmpl w:val="565EE4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>
    <w:nsid w:val="69C450E7"/>
    <w:multiLevelType w:val="hybridMultilevel"/>
    <w:tmpl w:val="76C83C2E"/>
    <w:lvl w:ilvl="0" w:tplc="66EAA1A2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7">
    <w:nsid w:val="7C855DA9"/>
    <w:multiLevelType w:val="hybridMultilevel"/>
    <w:tmpl w:val="958EF75E"/>
    <w:lvl w:ilvl="0" w:tplc="A2AE9FB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146A2"/>
    <w:rsid w:val="00026FFE"/>
    <w:rsid w:val="000A3574"/>
    <w:rsid w:val="000B50DA"/>
    <w:rsid w:val="000F692A"/>
    <w:rsid w:val="00101158"/>
    <w:rsid w:val="001626D9"/>
    <w:rsid w:val="001B5CAE"/>
    <w:rsid w:val="001C33B5"/>
    <w:rsid w:val="001C69FC"/>
    <w:rsid w:val="001D7FB9"/>
    <w:rsid w:val="001E17CC"/>
    <w:rsid w:val="001E59D0"/>
    <w:rsid w:val="002A0B41"/>
    <w:rsid w:val="003305CB"/>
    <w:rsid w:val="003562FD"/>
    <w:rsid w:val="00371CD3"/>
    <w:rsid w:val="003949C5"/>
    <w:rsid w:val="004332BD"/>
    <w:rsid w:val="00441C9E"/>
    <w:rsid w:val="004626C4"/>
    <w:rsid w:val="0046298B"/>
    <w:rsid w:val="00486348"/>
    <w:rsid w:val="004A5A94"/>
    <w:rsid w:val="004D3558"/>
    <w:rsid w:val="00510E03"/>
    <w:rsid w:val="00526EA8"/>
    <w:rsid w:val="00527EBC"/>
    <w:rsid w:val="00592961"/>
    <w:rsid w:val="00592F88"/>
    <w:rsid w:val="005A1193"/>
    <w:rsid w:val="005B3E93"/>
    <w:rsid w:val="005C2CED"/>
    <w:rsid w:val="005E10FB"/>
    <w:rsid w:val="00632399"/>
    <w:rsid w:val="00637B13"/>
    <w:rsid w:val="006478FC"/>
    <w:rsid w:val="00671013"/>
    <w:rsid w:val="00683DB4"/>
    <w:rsid w:val="0068417A"/>
    <w:rsid w:val="006A09DC"/>
    <w:rsid w:val="006C438F"/>
    <w:rsid w:val="006C6300"/>
    <w:rsid w:val="00725F6C"/>
    <w:rsid w:val="007614AD"/>
    <w:rsid w:val="007B796F"/>
    <w:rsid w:val="007E45C6"/>
    <w:rsid w:val="00807D87"/>
    <w:rsid w:val="0083205E"/>
    <w:rsid w:val="008C0AA5"/>
    <w:rsid w:val="008D0C90"/>
    <w:rsid w:val="0091509F"/>
    <w:rsid w:val="009376AF"/>
    <w:rsid w:val="00941FCC"/>
    <w:rsid w:val="0099543B"/>
    <w:rsid w:val="009D6C62"/>
    <w:rsid w:val="00A040B2"/>
    <w:rsid w:val="00A4260E"/>
    <w:rsid w:val="00A82426"/>
    <w:rsid w:val="00AE668F"/>
    <w:rsid w:val="00B21BD1"/>
    <w:rsid w:val="00B45B2D"/>
    <w:rsid w:val="00B643FA"/>
    <w:rsid w:val="00BE4A51"/>
    <w:rsid w:val="00BF382D"/>
    <w:rsid w:val="00C019C1"/>
    <w:rsid w:val="00C0343C"/>
    <w:rsid w:val="00C74E02"/>
    <w:rsid w:val="00C86B3F"/>
    <w:rsid w:val="00CA111E"/>
    <w:rsid w:val="00CC79ED"/>
    <w:rsid w:val="00CD7535"/>
    <w:rsid w:val="00D02853"/>
    <w:rsid w:val="00D565D0"/>
    <w:rsid w:val="00D87A19"/>
    <w:rsid w:val="00DB6936"/>
    <w:rsid w:val="00DC47A7"/>
    <w:rsid w:val="00DD3F36"/>
    <w:rsid w:val="00E321BD"/>
    <w:rsid w:val="00E34089"/>
    <w:rsid w:val="00E55FC2"/>
    <w:rsid w:val="00E701D4"/>
    <w:rsid w:val="00E72794"/>
    <w:rsid w:val="00EE3FFC"/>
    <w:rsid w:val="00F30AAF"/>
    <w:rsid w:val="00F6153E"/>
    <w:rsid w:val="00FA1852"/>
    <w:rsid w:val="00FA72D0"/>
    <w:rsid w:val="00FB15BC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padlet.com/dikovicnatalija/bsu7zfpr3zz8" TargetMode="External"/><Relationship Id="rId5" Type="http://schemas.openxmlformats.org/officeDocument/2006/relationships/hyperlink" Target="https://sr.padlet.com/dikovicnatalija/bsu7zfpr3zz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8</cp:revision>
  <dcterms:created xsi:type="dcterms:W3CDTF">2021-04-03T15:08:00Z</dcterms:created>
  <dcterms:modified xsi:type="dcterms:W3CDTF">2021-04-03T21:49:00Z</dcterms:modified>
</cp:coreProperties>
</file>